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Lines="0" w:line="600" w:lineRule="exact"/>
        <w:ind w:firstLine="0" w:firstLineChars="0"/>
        <w:textAlignment w:val="auto"/>
        <w:outlineLvl w:val="9"/>
        <w:rPr>
          <w:rFonts w:hint="eastAsia" w:ascii="Times New Roman" w:hAnsi="Times New Roman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32"/>
          <w:lang w:val="en-US" w:eastAsia="zh-CN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afterLines="0" w:line="600" w:lineRule="exact"/>
        <w:ind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有关单位及相关行业协会名单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Lines="0" w:line="600" w:lineRule="exact"/>
        <w:ind w:firstLine="640" w:firstLineChars="200"/>
        <w:textAlignment w:val="auto"/>
        <w:outlineLvl w:val="9"/>
        <w:rPr>
          <w:rFonts w:hint="default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一</w:t>
      </w:r>
      <w:r>
        <w:rPr>
          <w:rFonts w:hint="default" w:ascii="黑体" w:hAnsi="黑体" w:eastAsia="黑体" w:cs="黑体"/>
          <w:b w:val="0"/>
          <w:bCs w:val="0"/>
          <w:sz w:val="32"/>
          <w:szCs w:val="32"/>
          <w:lang w:val="en-US" w:eastAsia="zh-CN"/>
        </w:rPr>
        <w:t>、信息化服务机构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Lines="0" w:line="60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中国电信集团有限公司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Lines="0" w:line="60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中国联合网络通信集团有限公司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Lines="0" w:line="60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中国移动通信集团有限公司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Lines="0" w:line="60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中国中小企业信息网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Lines="0" w:line="60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中国工业互联网研究院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Lines="0" w:line="60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阿里巴巴（中国）有限公司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Lines="0" w:line="60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畅捷通信息技术股份有限公司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Lines="0" w:line="60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金蝶软件（中国）有限公司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Lines="0" w:line="60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TCL科技集团股份有限公司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Lines="0" w:line="60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重庆猪八戒网络有限公司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Lines="0" w:line="60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中企云链（北京）金融信息服务有限公司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Lines="0" w:line="60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腾讯云计算（北京）有限责任公司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Lines="0" w:line="60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北京航天智造科技发展有限公司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Lines="0" w:line="60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北京网库信息技术股份有限公司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Lines="0" w:line="60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北京数码大方科技股份有限公司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Lines="0" w:line="60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威讯柏睿数据科技（北京）有限公司</w:t>
      </w:r>
    </w:p>
    <w:p>
      <w:pPr>
        <w:adjustRightInd w:val="0"/>
        <w:snapToGrid w:val="0"/>
        <w:spacing w:afterLines="0" w:line="600" w:lineRule="exact"/>
        <w:ind w:firstLineChars="200"/>
        <w:outlineLvl w:val="9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北京深安未来科技有限公司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Lines="0" w:line="60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北京微令信息科技有限公司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Lines="0" w:line="60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迈迪信息技术有限公司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Lines="0" w:line="60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中国中小企业发展促进中心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Lines="0" w:line="60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中国信息通信研究院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Lines="0" w:line="60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国家工业信息安全发展研究中心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Lines="0" w:line="60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中国机电设备招标中心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Lines="0" w:line="600" w:lineRule="exact"/>
        <w:ind w:firstLine="640" w:firstLineChars="200"/>
        <w:textAlignment w:val="auto"/>
        <w:outlineLvl w:val="9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</w:t>
      </w:r>
      <w:r>
        <w:rPr>
          <w:rFonts w:hint="default" w:ascii="黑体" w:hAnsi="黑体" w:eastAsia="黑体" w:cs="黑体"/>
          <w:sz w:val="32"/>
          <w:szCs w:val="32"/>
          <w:lang w:val="en-US" w:eastAsia="zh-CN"/>
        </w:rPr>
        <w:t>、跨行业跨领域工业互联网平台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Lines="0" w:line="60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青岛海尔股份有限公司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Lines="0" w:line="60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北京东方国信科技股份有限公司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Lines="0" w:line="60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用友网络科技股份有限公司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Lines="0" w:line="60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树根互联技术有限公司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Lines="0" w:line="60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航天云网科技发展有限责任公司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Lines="0" w:line="60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浪潮云信息技术有限公司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Lines="0" w:line="60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华为技术有限公司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Lines="0" w:line="60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富士康工业互联网股份有限公司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Lines="0" w:line="60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阿里云计算有限公司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Lines="0" w:line="60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江苏徐工信息技术股份有限公司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Lines="0" w:line="60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三、相关行业协会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Lines="0" w:line="60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仿宋_GB2312"/>
          <w:sz w:val="32"/>
          <w:szCs w:val="32"/>
          <w:lang w:val="en-US" w:eastAsia="zh-CN"/>
        </w:rPr>
        <w:t>中国机械工业联合会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Lines="0" w:line="60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仿宋_GB2312"/>
          <w:sz w:val="32"/>
          <w:szCs w:val="32"/>
          <w:lang w:val="en-US" w:eastAsia="zh-CN"/>
        </w:rPr>
        <w:t>中国轻工业联合会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Lines="0" w:line="60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仿宋_GB2312"/>
          <w:sz w:val="32"/>
          <w:szCs w:val="32"/>
          <w:lang w:val="en-US" w:eastAsia="zh-CN"/>
        </w:rPr>
        <w:t>中国纺织工业联合会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Lines="0" w:line="60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仿宋_GB2312"/>
          <w:sz w:val="32"/>
          <w:szCs w:val="32"/>
          <w:lang w:val="en-US" w:eastAsia="zh-CN"/>
        </w:rPr>
        <w:t>中国石油和化学工业联合会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Lines="0" w:line="60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仿宋_GB2312"/>
          <w:sz w:val="32"/>
          <w:szCs w:val="32"/>
          <w:lang w:val="en-US" w:eastAsia="zh-CN"/>
        </w:rPr>
        <w:t>中国建材材料联合会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Lines="0" w:line="60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仿宋_GB2312"/>
          <w:sz w:val="32"/>
          <w:szCs w:val="32"/>
          <w:lang w:val="en-US" w:eastAsia="zh-CN"/>
        </w:rPr>
        <w:t>中国软件行业协会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Lines="0" w:line="60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仿宋_GB2312"/>
          <w:sz w:val="32"/>
          <w:szCs w:val="32"/>
          <w:lang w:val="en-US" w:eastAsia="zh-CN"/>
        </w:rPr>
        <w:t>中国质量协会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Lines="0" w:line="60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仿宋_GB2312"/>
          <w:sz w:val="32"/>
          <w:szCs w:val="32"/>
          <w:lang w:val="en-US" w:eastAsia="zh-CN"/>
        </w:rPr>
        <w:t>中国商业联合会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Lines="0" w:line="60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仿宋_GB2312"/>
          <w:sz w:val="32"/>
          <w:szCs w:val="32"/>
          <w:lang w:val="en-US" w:eastAsia="zh-CN"/>
        </w:rPr>
        <w:t>中国物流与采购联合会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Lines="0" w:line="60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仿宋_GB2312"/>
          <w:sz w:val="32"/>
          <w:szCs w:val="32"/>
          <w:lang w:val="en-US" w:eastAsia="zh-CN"/>
        </w:rPr>
        <w:t>中国包装联合会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Lines="0" w:line="60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仿宋_GB2312"/>
          <w:sz w:val="32"/>
          <w:szCs w:val="32"/>
          <w:lang w:val="en-US" w:eastAsia="zh-CN"/>
        </w:rPr>
        <w:t>中国工业设计协会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Lines="0" w:line="60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仿宋_GB2312"/>
          <w:sz w:val="32"/>
          <w:szCs w:val="32"/>
          <w:lang w:val="en-US" w:eastAsia="zh-CN"/>
        </w:rPr>
        <w:t>中国中小企业协会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Lines="0" w:line="60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仿宋_GB2312"/>
          <w:sz w:val="32"/>
          <w:szCs w:val="32"/>
          <w:lang w:val="en-US" w:eastAsia="zh-CN"/>
        </w:rPr>
        <w:t>中国中小企业国际合作协会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Lines="0" w:line="600" w:lineRule="exact"/>
        <w:ind w:firstLine="640" w:firstLineChars="200"/>
        <w:textAlignment w:val="auto"/>
        <w:outlineLvl w:val="9"/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中国互联网协会</w:t>
      </w:r>
    </w:p>
    <w:p/>
    <w:p/>
    <w:sectPr>
      <w:pgSz w:w="11906" w:h="16838"/>
      <w:pgMar w:top="1440" w:right="1797" w:bottom="1440" w:left="1797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584F66"/>
    <w:rsid w:val="3C584F6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  <w:rPr>
      <w:rFonts w:eastAsia="宋体"/>
      <w:kern w:val="2"/>
      <w:sz w:val="21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2020-03-22T23:29:00Z</dcterms:created>
  <dc:creator>王成仁</dc:creator>
  <cp:lastModifiedBy>王成仁</cp:lastModifiedBy>
  <dcterms:modified xsi:type="dcterms:W3CDTF">2020-03-22T23:29:49Z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2052-10.8.2.7059</vt:lpwstr>
  </property>
</Properties>
</file>